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05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5"/>
        <w:tblGridChange w:id="0">
          <w:tblGrid>
            <w:gridCol w:w="2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Title"/>
              <w:pageBreakBefore w:val="0"/>
              <w:bidi w:val="1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6"/>
                <w:szCs w:val="6"/>
              </w:rPr>
              <w:drawing>
                <wp:inline distB="0" distT="0" distL="0" distR="0">
                  <wp:extent cx="342990" cy="432000"/>
                  <wp:effectExtent b="0" l="0" r="0" t="0"/>
                  <wp:docPr descr="C:\Users\secure\Pictures\Azhar logo.gif" id="1" name="image1.gif"/>
                  <a:graphic>
                    <a:graphicData uri="http://schemas.openxmlformats.org/drawingml/2006/picture">
                      <pic:pic>
                        <pic:nvPicPr>
                          <pic:cNvPr descr="C:\Users\secure\Pictures\Azhar logo.gif" id="0" name="image1.gif"/>
                          <pic:cNvPicPr preferRelativeResize="0"/>
                        </pic:nvPicPr>
                        <pic:blipFill>
                          <a:blip r:embed="rId6"/>
                          <a:srcRect b="5304" l="5700" r="829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90" cy="43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Style w:val="Title"/>
              <w:pageBreakBefore w:val="0"/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كـليــــة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الـهندســـة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القاهرة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Style w:val="Title"/>
              <w:pageBreakBefore w:val="0"/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شئون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العليا</w:t>
            </w:r>
          </w:p>
        </w:tc>
      </w:tr>
    </w:tbl>
    <w:p w:rsidR="00000000" w:rsidDel="00000000" w:rsidP="00000000" w:rsidRDefault="00000000" w:rsidRPr="00000000" w14:paraId="00000005">
      <w:pPr>
        <w:pStyle w:val="Title"/>
        <w:pageBreakBefore w:val="0"/>
        <w:bidi w:val="1"/>
        <w:spacing w:before="24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تقرير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فحص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فردي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لرسالة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علمية</w:t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bidi w:val="1"/>
        <w:spacing w:after="0" w:before="36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الباحث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الباحثة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pageBreakBefore w:val="0"/>
        <w:bidi w:val="1"/>
        <w:spacing w:after="0" w:before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09">
      <w:pPr>
        <w:pageBreakBefore w:val="0"/>
        <w:bidi w:val="1"/>
        <w:spacing w:after="0" w:before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التخصص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pageBreakBefore w:val="0"/>
        <w:bidi w:val="1"/>
        <w:spacing w:after="0"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الدرجة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الفلسفة</w:t>
      </w:r>
      <w:r w:rsidDel="00000000" w:rsidR="00000000" w:rsidRPr="00000000">
        <w:rPr>
          <w:sz w:val="28"/>
          <w:szCs w:val="28"/>
          <w:rtl w:val="1"/>
        </w:rPr>
        <w:t xml:space="preserve">) / </w:t>
      </w:r>
      <w:r w:rsidDel="00000000" w:rsidR="00000000" w:rsidRPr="00000000">
        <w:rPr>
          <w:sz w:val="28"/>
          <w:szCs w:val="28"/>
          <w:rtl w:val="1"/>
        </w:rPr>
        <w:t xml:space="preserve">التخصص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B">
      <w:pPr>
        <w:pageBreakBefore w:val="0"/>
        <w:bidi w:val="1"/>
        <w:spacing w:after="0" w:before="120" w:line="360" w:lineRule="auto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1"/>
        </w:rPr>
        <w:t xml:space="preserve">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باللغة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tabs>
          <w:tab w:val="left" w:pos="8460"/>
        </w:tabs>
        <w:bidi w:val="1"/>
        <w:spacing w:after="0"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باللغة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الانجليزية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              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Heading1"/>
        <w:pageBreakBefore w:val="0"/>
        <w:bidi w:val="1"/>
        <w:spacing w:before="120" w:line="360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أولا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الوصف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للرسالة</w:t>
      </w:r>
    </w:p>
    <w:p w:rsidR="00000000" w:rsidDel="00000000" w:rsidP="00000000" w:rsidRDefault="00000000" w:rsidRPr="00000000" w14:paraId="0000000E">
      <w:pPr>
        <w:pStyle w:val="Heading1"/>
        <w:pageBreakBefore w:val="0"/>
        <w:bidi w:val="1"/>
        <w:spacing w:before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000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مكتوبة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الواضحة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والمفهومة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وتحتوي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000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صلب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وبالرسالة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ملخصين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والأخر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وعدد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ملحق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bidi w:val="1"/>
        <w:spacing w:after="120" w:befor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التعليق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القيمة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اخراج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الرسالة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لغة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الرسالة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العرض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ملحوظات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عامة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0">
      <w:pPr>
        <w:pageBreakBefore w:val="0"/>
        <w:bidi w:val="1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يشتمل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شرح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تفصيلي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للقيمة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العلمية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للرسالة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حالة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الماجستير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يشتمل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حالة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الدكتوراة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على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سرد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مفصل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لما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تقدمه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الرسالة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اضافة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علمية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جديدة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قيمة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صناعية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ثالثا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محتويات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فصول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(</w:t>
      </w:r>
      <w:r w:rsidDel="00000000" w:rsidR="00000000" w:rsidRPr="00000000">
        <w:rPr>
          <w:sz w:val="24"/>
          <w:szCs w:val="24"/>
          <w:rtl w:val="1"/>
        </w:rPr>
        <w:t xml:space="preserve">وتتضمن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موجزا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وافيا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فصل</w:t>
      </w:r>
      <w:r w:rsidDel="00000000" w:rsidR="00000000" w:rsidRPr="00000000">
        <w:rPr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12">
      <w:pPr>
        <w:pageBreakBefore w:val="0"/>
        <w:bidi w:val="1"/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bidi w:val="1"/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bidi w:val="1"/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...........................................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6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pStyle w:val="Heading1"/>
              <w:pageBreakBefore w:val="0"/>
              <w:bidi w:val="1"/>
              <w:spacing w:after="120" w:before="120" w:lineRule="auto"/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1"/>
              </w:rPr>
              <w:t xml:space="preserve">التقييم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80" w:before="240" w:line="276" w:lineRule="auto"/>
        <w:ind w:left="714" w:right="0" w:hanging="35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المستقل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المعالجة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8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اجمالي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الكفاءة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8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التطبيقية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القابلية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امكانية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92.00000000000003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استعراض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الوضوح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النزاهة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وضوح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92.00000000000003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6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pStyle w:val="Heading1"/>
              <w:pageBreakBefore w:val="0"/>
              <w:bidi w:val="1"/>
              <w:spacing w:after="120" w:before="120" w:lineRule="auto"/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1"/>
              </w:rPr>
              <w:t xml:space="preserve">التوصية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bidi w:val="1"/>
        <w:spacing w:after="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bidi w:val="1"/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صالحة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للمناقشة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العلنية</w:t>
      </w:r>
    </w:p>
    <w:p w:rsidR="00000000" w:rsidDel="00000000" w:rsidP="00000000" w:rsidRDefault="00000000" w:rsidRPr="00000000" w14:paraId="00000027">
      <w:pPr>
        <w:pageBreakBefore w:val="0"/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نعم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ab/>
        <w:tab/>
        <w:tab/>
        <w:tab/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فاحص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29">
      <w:pPr>
        <w:pageBreakBefore w:val="0"/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      </w:t>
      </w:r>
    </w:p>
    <w:p w:rsidR="00000000" w:rsidDel="00000000" w:rsidP="00000000" w:rsidRDefault="00000000" w:rsidRPr="00000000" w14:paraId="0000002A">
      <w:pPr>
        <w:pageBreakBefore w:val="0"/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التوقيع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B">
      <w:pPr>
        <w:pageBreakBefore w:val="0"/>
        <w:bidi w:val="1"/>
        <w:jc w:val="both"/>
        <w:rPr/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   \    \    20</w:t>
      </w:r>
      <w:r w:rsidDel="00000000" w:rsidR="00000000" w:rsidRPr="00000000">
        <w:rPr>
          <w:rtl w:val="0"/>
        </w:rPr>
        <w:t xml:space="preserve">    </w:t>
      </w:r>
    </w:p>
    <w:sectPr>
      <w:footerReference r:id="rId7" w:type="default"/>
      <w:pgSz w:h="15840" w:w="12240" w:orient="portrait"/>
      <w:pgMar w:bottom="990" w:top="90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توقيع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عضو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لجنة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المناقشة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والحكم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